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FE44" w14:textId="77777777" w:rsidR="001B6389" w:rsidRPr="005B3AD6" w:rsidRDefault="001B6389" w:rsidP="005B3AD6">
      <w:pPr>
        <w:pStyle w:val="Titre1"/>
        <w:shd w:val="clear" w:color="auto" w:fill="FFFFFF"/>
        <w:jc w:val="center"/>
        <w:rPr>
          <w:sz w:val="28"/>
          <w:szCs w:val="28"/>
        </w:rPr>
      </w:pPr>
      <w:r w:rsidRPr="005B3AD6">
        <w:rPr>
          <w:rStyle w:val="lev"/>
          <w:b/>
          <w:bCs/>
          <w:sz w:val="28"/>
          <w:szCs w:val="28"/>
        </w:rPr>
        <w:t>FIRST SYMPOSIUM OF THE WEST AFRICA INTERPORE CHAPTER</w:t>
      </w:r>
    </w:p>
    <w:p w14:paraId="646C53C3" w14:textId="77777777" w:rsidR="001B6389" w:rsidRPr="005B3AD6" w:rsidRDefault="001B6389" w:rsidP="005B3AD6">
      <w:pPr>
        <w:pStyle w:val="Titre2"/>
        <w:shd w:val="clear" w:color="auto" w:fill="FFFFFF"/>
        <w:jc w:val="center"/>
        <w:rPr>
          <w:sz w:val="28"/>
          <w:szCs w:val="28"/>
        </w:rPr>
      </w:pPr>
      <w:r w:rsidRPr="005B3AD6">
        <w:rPr>
          <w:rStyle w:val="lev"/>
          <w:b/>
          <w:bCs/>
          <w:sz w:val="28"/>
          <w:szCs w:val="28"/>
        </w:rPr>
        <w:t>Special Topic: </w:t>
      </w:r>
      <w:r w:rsidRPr="005B3AD6">
        <w:rPr>
          <w:rStyle w:val="Accentuation"/>
          <w:sz w:val="28"/>
          <w:szCs w:val="28"/>
        </w:rPr>
        <w:t>Mining activities in Africa, mining waste management</w:t>
      </w:r>
    </w:p>
    <w:p w14:paraId="2AD6509C" w14:textId="77777777" w:rsidR="005B3AD6" w:rsidRPr="005B3AD6" w:rsidRDefault="005B3AD6" w:rsidP="005B3AD6">
      <w:pPr>
        <w:spacing w:line="240" w:lineRule="auto"/>
        <w:jc w:val="center"/>
        <w:rPr>
          <w:rFonts w:ascii="Times New Roman" w:hAnsi="Times New Roman" w:cs="Times New Roman"/>
          <w:b/>
          <w:bCs/>
        </w:rPr>
      </w:pPr>
      <w:r w:rsidRPr="005B3AD6">
        <w:rPr>
          <w:rFonts w:ascii="Times New Roman" w:hAnsi="Times New Roman" w:cs="Times New Roman"/>
          <w:b/>
          <w:bCs/>
        </w:rPr>
        <w:t>Use of zero valent iron nanoparticle for in situ chemical reduction of hexavalent chromium in contaminated soils</w:t>
      </w:r>
    </w:p>
    <w:p w14:paraId="7ADF324E" w14:textId="0E747CED" w:rsidR="00D96A15" w:rsidRPr="00B648E5" w:rsidRDefault="00D96A15" w:rsidP="005B3AD6">
      <w:pPr>
        <w:pStyle w:val="Author"/>
        <w:rPr>
          <w:vertAlign w:val="superscript"/>
          <w:lang w:val="fr-FR"/>
        </w:rPr>
      </w:pPr>
      <w:r w:rsidRPr="00B648E5">
        <w:rPr>
          <w:lang w:val="fr-FR"/>
        </w:rPr>
        <w:t>Mouhamadou Thierno Gueye</w:t>
      </w:r>
    </w:p>
    <w:p w14:paraId="5F99DF08" w14:textId="25E944C6" w:rsidR="005B3AD6" w:rsidRPr="00B648E5" w:rsidRDefault="005B3AD6" w:rsidP="005B3AD6">
      <w:pPr>
        <w:spacing w:line="240" w:lineRule="auto"/>
        <w:jc w:val="center"/>
        <w:rPr>
          <w:rFonts w:ascii="Times New Roman" w:hAnsi="Times New Roman" w:cs="Times New Roman"/>
          <w:color w:val="000000"/>
        </w:rPr>
      </w:pPr>
      <w:r w:rsidRPr="00B648E5">
        <w:rPr>
          <w:rFonts w:ascii="Times New Roman" w:hAnsi="Times New Roman" w:cs="Times New Roman"/>
          <w:color w:val="000000"/>
        </w:rPr>
        <w:t>Cheikh Anta Diop University of Dakar, Faculty of Science and Technology, Department of Chemistry, Senegal</w:t>
      </w:r>
    </w:p>
    <w:p w14:paraId="1372B68A" w14:textId="77777777" w:rsidR="00D96A15" w:rsidRPr="005B3AD6" w:rsidRDefault="00D96A15" w:rsidP="005B3AD6">
      <w:pPr>
        <w:spacing w:line="240" w:lineRule="auto"/>
        <w:jc w:val="center"/>
        <w:rPr>
          <w:rFonts w:ascii="Times New Roman" w:hAnsi="Times New Roman" w:cs="Times New Roman"/>
          <w:b/>
        </w:rPr>
      </w:pPr>
      <w:r w:rsidRPr="005B3AD6">
        <w:rPr>
          <w:rFonts w:ascii="Times New Roman" w:hAnsi="Times New Roman" w:cs="Times New Roman"/>
          <w:b/>
        </w:rPr>
        <w:t>Groupe Thématique : Waste containment and remediation strategies</w:t>
      </w:r>
    </w:p>
    <w:p w14:paraId="32D1865A" w14:textId="77777777" w:rsidR="005B3AD6" w:rsidRPr="005B3AD6" w:rsidRDefault="005B3AD6" w:rsidP="005B3AD6">
      <w:pPr>
        <w:autoSpaceDE w:val="0"/>
        <w:autoSpaceDN w:val="0"/>
        <w:adjustRightInd w:val="0"/>
        <w:spacing w:line="240" w:lineRule="auto"/>
        <w:jc w:val="both"/>
        <w:rPr>
          <w:rFonts w:ascii="Times New Roman" w:hAnsi="Times New Roman" w:cs="Times New Roman"/>
          <w:b/>
        </w:rPr>
      </w:pPr>
      <w:r w:rsidRPr="005B3AD6">
        <w:rPr>
          <w:rFonts w:ascii="Times New Roman" w:hAnsi="Times New Roman" w:cs="Times New Roman"/>
          <w:b/>
        </w:rPr>
        <w:t>Abstract</w:t>
      </w:r>
    </w:p>
    <w:p w14:paraId="2B1C09B5" w14:textId="25845E9C" w:rsidR="001B6389" w:rsidRPr="005B3AD6" w:rsidRDefault="00D96A15" w:rsidP="005B3AD6">
      <w:pPr>
        <w:spacing w:line="240" w:lineRule="auto"/>
        <w:jc w:val="both"/>
        <w:rPr>
          <w:rFonts w:ascii="Times New Roman" w:hAnsi="Times New Roman" w:cs="Times New Roman"/>
        </w:rPr>
      </w:pPr>
      <w:r w:rsidRPr="005B3AD6">
        <w:rPr>
          <w:rFonts w:ascii="Times New Roman" w:hAnsi="Times New Roman" w:cs="Times New Roman"/>
        </w:rPr>
        <w:t>In the environment, chromium is mainly found in two oxidation states: Cr(VI) and Cr(III). Cr(VI) is relatively mobile in the environment and is extremely toxic, mutagenic [</w:t>
      </w:r>
      <w:r w:rsidR="005B3AD6" w:rsidRPr="005B3AD6">
        <w:rPr>
          <w:rFonts w:ascii="Times New Roman" w:hAnsi="Times New Roman" w:cs="Times New Roman"/>
        </w:rPr>
        <w:t>1</w:t>
      </w:r>
      <w:r w:rsidRPr="005B3AD6">
        <w:rPr>
          <w:rFonts w:ascii="Times New Roman" w:hAnsi="Times New Roman" w:cs="Times New Roman"/>
        </w:rPr>
        <w:t>,</w:t>
      </w:r>
      <w:r w:rsidR="005B3AD6" w:rsidRPr="005B3AD6">
        <w:rPr>
          <w:rFonts w:ascii="Times New Roman" w:hAnsi="Times New Roman" w:cs="Times New Roman"/>
        </w:rPr>
        <w:t>2</w:t>
      </w:r>
      <w:r w:rsidRPr="005B3AD6">
        <w:rPr>
          <w:rFonts w:ascii="Times New Roman" w:hAnsi="Times New Roman" w:cs="Times New Roman"/>
        </w:rPr>
        <w:t>], teratogenic [</w:t>
      </w:r>
      <w:r w:rsidR="005B3AD6" w:rsidRPr="005B3AD6">
        <w:rPr>
          <w:rFonts w:ascii="Times New Roman" w:hAnsi="Times New Roman" w:cs="Times New Roman"/>
        </w:rPr>
        <w:t>3</w:t>
      </w:r>
      <w:r w:rsidRPr="005B3AD6">
        <w:rPr>
          <w:rFonts w:ascii="Times New Roman" w:hAnsi="Times New Roman" w:cs="Times New Roman"/>
        </w:rPr>
        <w:t>] and carcinogenic [</w:t>
      </w:r>
      <w:r w:rsidR="005B3AD6" w:rsidRPr="005B3AD6">
        <w:rPr>
          <w:rFonts w:ascii="Times New Roman" w:hAnsi="Times New Roman" w:cs="Times New Roman"/>
        </w:rPr>
        <w:t>4</w:t>
      </w:r>
      <w:r w:rsidRPr="005B3AD6">
        <w:rPr>
          <w:rFonts w:ascii="Times New Roman" w:hAnsi="Times New Roman" w:cs="Times New Roman"/>
        </w:rPr>
        <w:t>,</w:t>
      </w:r>
      <w:r w:rsidR="005B3AD6" w:rsidRPr="005B3AD6">
        <w:rPr>
          <w:rFonts w:ascii="Times New Roman" w:hAnsi="Times New Roman" w:cs="Times New Roman"/>
        </w:rPr>
        <w:t>5</w:t>
      </w:r>
      <w:r w:rsidRPr="005B3AD6">
        <w:rPr>
          <w:rFonts w:ascii="Times New Roman" w:hAnsi="Times New Roman" w:cs="Times New Roman"/>
        </w:rPr>
        <w:t>]. In contrast, Cr(III) exhibits relatively low toxicity [</w:t>
      </w:r>
      <w:r w:rsidR="005B3AD6" w:rsidRPr="005B3AD6">
        <w:rPr>
          <w:rFonts w:ascii="Times New Roman" w:hAnsi="Times New Roman" w:cs="Times New Roman"/>
        </w:rPr>
        <w:t>6</w:t>
      </w:r>
      <w:r w:rsidRPr="005B3AD6">
        <w:rPr>
          <w:rFonts w:ascii="Times New Roman" w:hAnsi="Times New Roman" w:cs="Times New Roman"/>
        </w:rPr>
        <w:t>] and is a necessary nutrient for humans and animals [</w:t>
      </w:r>
      <w:r w:rsidR="005B3AD6" w:rsidRPr="005B3AD6">
        <w:rPr>
          <w:rFonts w:ascii="Times New Roman" w:hAnsi="Times New Roman" w:cs="Times New Roman"/>
        </w:rPr>
        <w:t>7</w:t>
      </w:r>
      <w:r w:rsidRPr="005B3AD6">
        <w:rPr>
          <w:rFonts w:ascii="Times New Roman" w:hAnsi="Times New Roman" w:cs="Times New Roman"/>
        </w:rPr>
        <w:t>,</w:t>
      </w:r>
      <w:r w:rsidR="005B3AD6" w:rsidRPr="005B3AD6">
        <w:rPr>
          <w:rFonts w:ascii="Times New Roman" w:hAnsi="Times New Roman" w:cs="Times New Roman"/>
        </w:rPr>
        <w:t>8</w:t>
      </w:r>
      <w:r w:rsidRPr="005B3AD6">
        <w:rPr>
          <w:rFonts w:ascii="Times New Roman" w:hAnsi="Times New Roman" w:cs="Times New Roman"/>
        </w:rPr>
        <w:t>]. Therefore, the reduction of Cr(VI) to Cr(III) is environmentally friendly, and can be used for the remediation of Cr(VI) contaminated sites.</w:t>
      </w:r>
      <w:r w:rsidR="005B3AD6">
        <w:rPr>
          <w:rFonts w:ascii="Times New Roman" w:hAnsi="Times New Roman" w:cs="Times New Roman"/>
        </w:rPr>
        <w:t xml:space="preserve"> </w:t>
      </w:r>
      <w:r w:rsidR="00961432" w:rsidRPr="005B3AD6">
        <w:rPr>
          <w:rFonts w:ascii="Times New Roman" w:hAnsi="Times New Roman" w:cs="Times New Roman"/>
        </w:rPr>
        <w:t>Th</w:t>
      </w:r>
      <w:r w:rsidR="005B3AD6">
        <w:rPr>
          <w:rFonts w:ascii="Times New Roman" w:hAnsi="Times New Roman" w:cs="Times New Roman"/>
        </w:rPr>
        <w:t>us, th</w:t>
      </w:r>
      <w:r w:rsidR="00961432" w:rsidRPr="005B3AD6">
        <w:rPr>
          <w:rFonts w:ascii="Times New Roman" w:hAnsi="Times New Roman" w:cs="Times New Roman"/>
        </w:rPr>
        <w:t xml:space="preserve">e in situ chemical reduction of hexavalent chromium by the nanoparticle of zero valent iron </w:t>
      </w:r>
      <w:r w:rsidR="006419A7">
        <w:rPr>
          <w:rFonts w:ascii="Times New Roman" w:hAnsi="Times New Roman" w:cs="Times New Roman"/>
        </w:rPr>
        <w:t>(nZVI)</w:t>
      </w:r>
      <w:r w:rsidR="006419A7">
        <w:rPr>
          <w:rFonts w:ascii="Times New Roman" w:hAnsi="Times New Roman" w:cs="Times New Roman"/>
        </w:rPr>
        <w:t xml:space="preserve"> </w:t>
      </w:r>
      <w:r w:rsidR="00961432" w:rsidRPr="005B3AD6">
        <w:rPr>
          <w:rFonts w:ascii="Times New Roman" w:hAnsi="Times New Roman" w:cs="Times New Roman"/>
        </w:rPr>
        <w:t>in contaminated soils near a galvanic zone in northern Italy characterized by an excessive presence of Cr(VI) and other heavy metals has made the object of our research.</w:t>
      </w:r>
      <w:r w:rsidR="005B3AD6">
        <w:rPr>
          <w:rFonts w:ascii="Times New Roman" w:hAnsi="Times New Roman" w:cs="Times New Roman"/>
        </w:rPr>
        <w:t xml:space="preserve"> </w:t>
      </w:r>
      <w:r w:rsidR="001B6389" w:rsidRPr="005B3AD6">
        <w:rPr>
          <w:rFonts w:ascii="Times New Roman" w:hAnsi="Times New Roman" w:cs="Times New Roman"/>
        </w:rPr>
        <w:t>Experiments were performed on soil samples collected from an industrial site where a nickel contamination, caused by a long-term productive activity, was also verified. The influence of reducing agents amount with respect to chromium content and the effectiveness of deoxygenation of</w:t>
      </w:r>
      <w:r w:rsidR="00961432" w:rsidRPr="005B3AD6">
        <w:rPr>
          <w:rFonts w:ascii="Times New Roman" w:hAnsi="Times New Roman" w:cs="Times New Roman"/>
        </w:rPr>
        <w:t xml:space="preserve"> </w:t>
      </w:r>
      <w:r w:rsidR="001B6389" w:rsidRPr="005B3AD6">
        <w:rPr>
          <w:rFonts w:ascii="Times New Roman" w:hAnsi="Times New Roman" w:cs="Times New Roman"/>
        </w:rPr>
        <w:t>the slurry were discussed.</w:t>
      </w:r>
      <w:r w:rsidR="005B3AD6">
        <w:rPr>
          <w:rFonts w:ascii="Times New Roman" w:hAnsi="Times New Roman" w:cs="Times New Roman"/>
        </w:rPr>
        <w:t xml:space="preserve"> </w:t>
      </w:r>
      <w:r w:rsidR="001B6389" w:rsidRPr="005B3AD6">
        <w:rPr>
          <w:rFonts w:ascii="Times New Roman" w:hAnsi="Times New Roman" w:cs="Times New Roman"/>
        </w:rPr>
        <w:t>The soil was fully characterized before and after each test, and sequential extractions were performed to assess chemico-physical modifications and evaluate metals mobility induced by washing.</w:t>
      </w:r>
      <w:r w:rsidR="005B3AD6">
        <w:rPr>
          <w:rFonts w:ascii="Times New Roman" w:hAnsi="Times New Roman" w:cs="Times New Roman"/>
        </w:rPr>
        <w:t xml:space="preserve"> </w:t>
      </w:r>
      <w:r w:rsidR="001B6389" w:rsidRPr="005B3AD6">
        <w:rPr>
          <w:rFonts w:ascii="Times New Roman" w:hAnsi="Times New Roman" w:cs="Times New Roman"/>
        </w:rPr>
        <w:t>Results show that the reducing agent successfully lowered the amount of Cr(VI) in the soil below the threshold allowed by Italian Environmental Regulation for industrial reuse. Cr(VI) reduction by colloidal nZVI proved to be effective: the civil reuse of soil [Cr(VI) &lt; 2 mg/kg] was only achieved using colloidal nZVI within 60 min adopting a nZVI/Cr(VI) ) molar ratio of 30. The reducing treatment resulted in an increase in the amount of chromium in the oxide–hydroxide fraction,thus confirming a mechanism of chromium-iron hydroxides precipitation.</w:t>
      </w:r>
      <w:r w:rsidR="005B3AD6">
        <w:rPr>
          <w:rFonts w:ascii="Times New Roman" w:hAnsi="Times New Roman" w:cs="Times New Roman"/>
        </w:rPr>
        <w:t xml:space="preserve"> </w:t>
      </w:r>
      <w:r w:rsidR="001B6389" w:rsidRPr="005B3AD6">
        <w:rPr>
          <w:rFonts w:ascii="Times New Roman" w:hAnsi="Times New Roman" w:cs="Times New Roman"/>
        </w:rPr>
        <w:t>In addition, a decrease of nickel (Ni) and lead (Pb) content in soil was also observed when acidic conditions were established.</w:t>
      </w:r>
    </w:p>
    <w:p w14:paraId="6DAD2484" w14:textId="61B2BBD0" w:rsidR="005B3AD6" w:rsidRPr="005B3AD6" w:rsidRDefault="005B3AD6" w:rsidP="005B3AD6">
      <w:pPr>
        <w:autoSpaceDE w:val="0"/>
        <w:autoSpaceDN w:val="0"/>
        <w:adjustRightInd w:val="0"/>
        <w:spacing w:line="240" w:lineRule="auto"/>
        <w:jc w:val="both"/>
        <w:rPr>
          <w:rFonts w:ascii="Times New Roman" w:hAnsi="Times New Roman" w:cs="Times New Roman"/>
          <w:b/>
        </w:rPr>
      </w:pPr>
      <w:r w:rsidRPr="005B3AD6">
        <w:rPr>
          <w:rFonts w:ascii="Times New Roman" w:hAnsi="Times New Roman" w:cs="Times New Roman"/>
          <w:b/>
        </w:rPr>
        <w:t>Keywords:</w:t>
      </w:r>
      <w:r w:rsidRPr="005B3AD6">
        <w:rPr>
          <w:rFonts w:ascii="Times New Roman" w:hAnsi="Times New Roman" w:cs="Times New Roman"/>
        </w:rPr>
        <w:t xml:space="preserve"> Hexavalent chromium, </w:t>
      </w:r>
      <w:r w:rsidR="006419A7">
        <w:rPr>
          <w:rFonts w:ascii="Times New Roman" w:hAnsi="Times New Roman" w:cs="Times New Roman"/>
        </w:rPr>
        <w:t>Contaminated s</w:t>
      </w:r>
      <w:r w:rsidRPr="005B3AD6">
        <w:rPr>
          <w:rFonts w:ascii="Times New Roman" w:hAnsi="Times New Roman" w:cs="Times New Roman"/>
        </w:rPr>
        <w:t>oil, Chemical reduction, Nano zero-valent iron.</w:t>
      </w:r>
    </w:p>
    <w:p w14:paraId="265ECBE6" w14:textId="77777777" w:rsidR="005B3AD6" w:rsidRPr="00904C57" w:rsidRDefault="005B3AD6" w:rsidP="005B3AD6">
      <w:pPr>
        <w:autoSpaceDE w:val="0"/>
        <w:autoSpaceDN w:val="0"/>
        <w:adjustRightInd w:val="0"/>
        <w:spacing w:line="240" w:lineRule="auto"/>
        <w:jc w:val="both"/>
        <w:rPr>
          <w:rFonts w:ascii="Times New Roman" w:hAnsi="Times New Roman" w:cs="Times New Roman"/>
          <w:b/>
          <w:sz w:val="20"/>
          <w:szCs w:val="20"/>
        </w:rPr>
      </w:pPr>
      <w:r w:rsidRPr="00904C57">
        <w:rPr>
          <w:rFonts w:ascii="Times New Roman" w:hAnsi="Times New Roman" w:cs="Times New Roman"/>
          <w:b/>
          <w:sz w:val="20"/>
          <w:szCs w:val="20"/>
        </w:rPr>
        <w:t>Références</w:t>
      </w:r>
    </w:p>
    <w:p w14:paraId="1DC0F86B" w14:textId="77777777" w:rsidR="00D96A15" w:rsidRPr="00904C57" w:rsidRDefault="00D96A15" w:rsidP="005B3AD6">
      <w:pPr>
        <w:spacing w:line="240" w:lineRule="auto"/>
        <w:jc w:val="both"/>
        <w:rPr>
          <w:rFonts w:ascii="Times New Roman" w:hAnsi="Times New Roman" w:cs="Times New Roman"/>
          <w:sz w:val="20"/>
          <w:szCs w:val="20"/>
        </w:rPr>
      </w:pPr>
      <w:r w:rsidRPr="00904C57">
        <w:rPr>
          <w:rFonts w:ascii="Times New Roman" w:hAnsi="Times New Roman" w:cs="Times New Roman"/>
          <w:sz w:val="20"/>
          <w:szCs w:val="20"/>
        </w:rPr>
        <w:t>[</w:t>
      </w:r>
      <w:r w:rsidR="005B3AD6" w:rsidRPr="00904C57">
        <w:rPr>
          <w:rFonts w:ascii="Times New Roman" w:hAnsi="Times New Roman" w:cs="Times New Roman"/>
          <w:sz w:val="20"/>
          <w:szCs w:val="20"/>
        </w:rPr>
        <w:t>1</w:t>
      </w:r>
      <w:r w:rsidRPr="00904C57">
        <w:rPr>
          <w:rFonts w:ascii="Times New Roman" w:hAnsi="Times New Roman" w:cs="Times New Roman"/>
          <w:sz w:val="20"/>
          <w:szCs w:val="20"/>
        </w:rPr>
        <w:t xml:space="preserve">] Bianchi V., Zantedeschi A., Montaidi A., and Majone F., 1984. Trivalent Chromium is Neither Cytoloxic nor Mutagenic in Permealized Hamster Fibroblasts. Toxicol. Lett., 23: 51-59. </w:t>
      </w:r>
    </w:p>
    <w:p w14:paraId="0F06EDC0" w14:textId="77777777" w:rsidR="00D96A15" w:rsidRPr="00904C57" w:rsidRDefault="00D96A15" w:rsidP="005B3AD6">
      <w:pPr>
        <w:spacing w:line="240" w:lineRule="auto"/>
        <w:jc w:val="both"/>
        <w:rPr>
          <w:rFonts w:ascii="Times New Roman" w:hAnsi="Times New Roman" w:cs="Times New Roman"/>
          <w:sz w:val="20"/>
          <w:szCs w:val="20"/>
        </w:rPr>
      </w:pPr>
      <w:r w:rsidRPr="00904C57">
        <w:rPr>
          <w:rFonts w:ascii="Times New Roman" w:hAnsi="Times New Roman" w:cs="Times New Roman"/>
          <w:sz w:val="20"/>
          <w:szCs w:val="20"/>
        </w:rPr>
        <w:t>[</w:t>
      </w:r>
      <w:r w:rsidR="005B3AD6" w:rsidRPr="00904C57">
        <w:rPr>
          <w:rFonts w:ascii="Times New Roman" w:hAnsi="Times New Roman" w:cs="Times New Roman"/>
          <w:sz w:val="20"/>
          <w:szCs w:val="20"/>
        </w:rPr>
        <w:t>2</w:t>
      </w:r>
      <w:r w:rsidRPr="00904C57">
        <w:rPr>
          <w:rFonts w:ascii="Times New Roman" w:hAnsi="Times New Roman" w:cs="Times New Roman"/>
          <w:sz w:val="20"/>
          <w:szCs w:val="20"/>
        </w:rPr>
        <w:t xml:space="preserve">] Beyersmann, Koester D.A., Buttner B., and Flessel P., 1984. Model Reactions of Chromium Compounds with Mammalian and Bacterial Cells. Toxicol. Environ. Chem., 8:279- 286. </w:t>
      </w:r>
    </w:p>
    <w:p w14:paraId="17DBA02A" w14:textId="77777777" w:rsidR="00D96A15" w:rsidRPr="00904C57" w:rsidRDefault="00D96A15" w:rsidP="005B3AD6">
      <w:pPr>
        <w:spacing w:line="240" w:lineRule="auto"/>
        <w:jc w:val="both"/>
        <w:rPr>
          <w:rFonts w:ascii="Times New Roman" w:hAnsi="Times New Roman" w:cs="Times New Roman"/>
          <w:sz w:val="20"/>
          <w:szCs w:val="20"/>
        </w:rPr>
      </w:pPr>
      <w:r w:rsidRPr="00904C57">
        <w:rPr>
          <w:rFonts w:ascii="Times New Roman" w:hAnsi="Times New Roman" w:cs="Times New Roman"/>
          <w:sz w:val="20"/>
          <w:szCs w:val="20"/>
        </w:rPr>
        <w:t>[</w:t>
      </w:r>
      <w:r w:rsidR="005B3AD6" w:rsidRPr="00904C57">
        <w:rPr>
          <w:rFonts w:ascii="Times New Roman" w:hAnsi="Times New Roman" w:cs="Times New Roman"/>
          <w:sz w:val="20"/>
          <w:szCs w:val="20"/>
        </w:rPr>
        <w:t>3</w:t>
      </w:r>
      <w:r w:rsidRPr="00904C57">
        <w:rPr>
          <w:rFonts w:ascii="Times New Roman" w:hAnsi="Times New Roman" w:cs="Times New Roman"/>
          <w:sz w:val="20"/>
          <w:szCs w:val="20"/>
        </w:rPr>
        <w:t xml:space="preserve">] Abbasi S.A., and Soni R., 1984. Teratogenic Effects of Chromium(VI) in the Environment as Evidenced by the Impact of Larvae of Amphibian Rand tigrina: Implications in the Environmental Management of Chromium. Int. J. Environ. Studies, 23:131-137. </w:t>
      </w:r>
    </w:p>
    <w:p w14:paraId="5F9C34B0" w14:textId="77777777" w:rsidR="00D96A15" w:rsidRPr="00904C57" w:rsidRDefault="00D96A15" w:rsidP="005B3AD6">
      <w:pPr>
        <w:spacing w:line="240" w:lineRule="auto"/>
        <w:jc w:val="both"/>
        <w:rPr>
          <w:rFonts w:ascii="Times New Roman" w:hAnsi="Times New Roman" w:cs="Times New Roman"/>
          <w:sz w:val="20"/>
          <w:szCs w:val="20"/>
        </w:rPr>
      </w:pPr>
      <w:r w:rsidRPr="00904C57">
        <w:rPr>
          <w:rFonts w:ascii="Times New Roman" w:hAnsi="Times New Roman" w:cs="Times New Roman"/>
          <w:sz w:val="20"/>
          <w:szCs w:val="20"/>
        </w:rPr>
        <w:t>[</w:t>
      </w:r>
      <w:r w:rsidR="005B3AD6" w:rsidRPr="00904C57">
        <w:rPr>
          <w:rFonts w:ascii="Times New Roman" w:hAnsi="Times New Roman" w:cs="Times New Roman"/>
          <w:sz w:val="20"/>
          <w:szCs w:val="20"/>
        </w:rPr>
        <w:t>4</w:t>
      </w:r>
      <w:r w:rsidRPr="00904C57">
        <w:rPr>
          <w:rFonts w:ascii="Times New Roman" w:hAnsi="Times New Roman" w:cs="Times New Roman"/>
          <w:sz w:val="20"/>
          <w:szCs w:val="20"/>
        </w:rPr>
        <w:t xml:space="preserve">] Mancuso T.F., and Heuper W.C., 1951. Occupational Cancer and Other Health Hazards in a Chrome Plant. A Medical appraisal. L Lung Cancers in Chromate Workers. Ind. Med. Surg., 20:358-363. </w:t>
      </w:r>
    </w:p>
    <w:p w14:paraId="069E1E14" w14:textId="77777777" w:rsidR="00D96A15" w:rsidRPr="00904C57" w:rsidRDefault="00D96A15" w:rsidP="005B3AD6">
      <w:pPr>
        <w:spacing w:line="240" w:lineRule="auto"/>
        <w:jc w:val="both"/>
        <w:rPr>
          <w:rFonts w:ascii="Times New Roman" w:hAnsi="Times New Roman" w:cs="Times New Roman"/>
          <w:sz w:val="20"/>
          <w:szCs w:val="20"/>
        </w:rPr>
      </w:pPr>
      <w:r w:rsidRPr="00904C57">
        <w:rPr>
          <w:rFonts w:ascii="Times New Roman" w:hAnsi="Times New Roman" w:cs="Times New Roman"/>
          <w:sz w:val="20"/>
          <w:szCs w:val="20"/>
        </w:rPr>
        <w:t>[</w:t>
      </w:r>
      <w:r w:rsidR="005B3AD6" w:rsidRPr="00904C57">
        <w:rPr>
          <w:rFonts w:ascii="Times New Roman" w:hAnsi="Times New Roman" w:cs="Times New Roman"/>
          <w:sz w:val="20"/>
          <w:szCs w:val="20"/>
        </w:rPr>
        <w:t>5</w:t>
      </w:r>
      <w:r w:rsidRPr="00904C57">
        <w:rPr>
          <w:rFonts w:ascii="Times New Roman" w:hAnsi="Times New Roman" w:cs="Times New Roman"/>
          <w:sz w:val="20"/>
          <w:szCs w:val="20"/>
        </w:rPr>
        <w:t xml:space="preserve">] One, B.-L, 1988. Genetic Approaches in the Study of Chromium Toxicity and Resistance in Yeast and Bacteria. IN: Chromium in the Natural and Human Environments, (J.O. Nriagu and E. Nieboer, editors). John Wiley&amp; Sons, New York, 20: 351-368. </w:t>
      </w:r>
    </w:p>
    <w:p w14:paraId="7AF4AC72" w14:textId="77777777" w:rsidR="00D96A15" w:rsidRPr="00904C57" w:rsidRDefault="00D96A15" w:rsidP="005B3AD6">
      <w:pPr>
        <w:spacing w:line="240" w:lineRule="auto"/>
        <w:jc w:val="both"/>
        <w:rPr>
          <w:rFonts w:ascii="Times New Roman" w:hAnsi="Times New Roman" w:cs="Times New Roman"/>
          <w:sz w:val="20"/>
          <w:szCs w:val="20"/>
        </w:rPr>
      </w:pPr>
      <w:r w:rsidRPr="00904C57">
        <w:rPr>
          <w:rFonts w:ascii="Times New Roman" w:hAnsi="Times New Roman" w:cs="Times New Roman"/>
          <w:sz w:val="20"/>
          <w:szCs w:val="20"/>
        </w:rPr>
        <w:t>[</w:t>
      </w:r>
      <w:r w:rsidR="005B3AD6" w:rsidRPr="00904C57">
        <w:rPr>
          <w:rFonts w:ascii="Times New Roman" w:hAnsi="Times New Roman" w:cs="Times New Roman"/>
          <w:sz w:val="20"/>
          <w:szCs w:val="20"/>
        </w:rPr>
        <w:t>6</w:t>
      </w:r>
      <w:r w:rsidRPr="00904C57">
        <w:rPr>
          <w:rFonts w:ascii="Times New Roman" w:hAnsi="Times New Roman" w:cs="Times New Roman"/>
          <w:sz w:val="20"/>
          <w:szCs w:val="20"/>
        </w:rPr>
        <w:t xml:space="preserve">] van Weerelt M., Pfeiffer W.C., and Fiszman M., 1984. Uptake and Release of 51Cr(VI) and 51Cr(III) by Bamacles. (Balanus sp). Mar. Environ. Res., 11:201-211. </w:t>
      </w:r>
    </w:p>
    <w:p w14:paraId="178880AF" w14:textId="77777777" w:rsidR="00D96A15" w:rsidRPr="00904C57" w:rsidRDefault="00D96A15" w:rsidP="005B3AD6">
      <w:pPr>
        <w:spacing w:line="240" w:lineRule="auto"/>
        <w:jc w:val="both"/>
        <w:rPr>
          <w:rFonts w:ascii="Times New Roman" w:hAnsi="Times New Roman" w:cs="Times New Roman"/>
          <w:sz w:val="20"/>
          <w:szCs w:val="20"/>
        </w:rPr>
      </w:pPr>
      <w:r w:rsidRPr="00904C57">
        <w:rPr>
          <w:rFonts w:ascii="Times New Roman" w:hAnsi="Times New Roman" w:cs="Times New Roman"/>
          <w:sz w:val="20"/>
          <w:szCs w:val="20"/>
        </w:rPr>
        <w:lastRenderedPageBreak/>
        <w:t>[</w:t>
      </w:r>
      <w:r w:rsidR="005B3AD6" w:rsidRPr="00904C57">
        <w:rPr>
          <w:rFonts w:ascii="Times New Roman" w:hAnsi="Times New Roman" w:cs="Times New Roman"/>
          <w:sz w:val="20"/>
          <w:szCs w:val="20"/>
        </w:rPr>
        <w:t>7</w:t>
      </w:r>
      <w:r w:rsidRPr="00904C57">
        <w:rPr>
          <w:rFonts w:ascii="Times New Roman" w:hAnsi="Times New Roman" w:cs="Times New Roman"/>
          <w:sz w:val="20"/>
          <w:szCs w:val="20"/>
        </w:rPr>
        <w:t xml:space="preserve">] Vainshtein M., Kuschk P., Mattusch J., Vatsourina A., Wiessner A., 2003. Model Experiments on the Microbial Removal of Chromium from Contaminated Groundwater. Water Res., 37:1401–1405. </w:t>
      </w:r>
    </w:p>
    <w:p w14:paraId="6ABD895F" w14:textId="77777777" w:rsidR="00D96A15" w:rsidRPr="00904C57" w:rsidRDefault="00D96A15" w:rsidP="005B3AD6">
      <w:pPr>
        <w:spacing w:line="240" w:lineRule="auto"/>
        <w:jc w:val="both"/>
        <w:rPr>
          <w:rFonts w:ascii="Times New Roman" w:hAnsi="Times New Roman" w:cs="Times New Roman"/>
          <w:sz w:val="20"/>
          <w:szCs w:val="20"/>
        </w:rPr>
      </w:pPr>
      <w:r w:rsidRPr="00904C57">
        <w:rPr>
          <w:rFonts w:ascii="Times New Roman" w:hAnsi="Times New Roman" w:cs="Times New Roman"/>
          <w:sz w:val="20"/>
          <w:szCs w:val="20"/>
        </w:rPr>
        <w:t>[</w:t>
      </w:r>
      <w:r w:rsidR="005B3AD6" w:rsidRPr="00904C57">
        <w:rPr>
          <w:rFonts w:ascii="Times New Roman" w:hAnsi="Times New Roman" w:cs="Times New Roman"/>
          <w:sz w:val="20"/>
          <w:szCs w:val="20"/>
        </w:rPr>
        <w:t>8</w:t>
      </w:r>
      <w:r w:rsidRPr="00904C57">
        <w:rPr>
          <w:rFonts w:ascii="Times New Roman" w:hAnsi="Times New Roman" w:cs="Times New Roman"/>
          <w:sz w:val="20"/>
          <w:szCs w:val="20"/>
        </w:rPr>
        <w:t>] Costa M., Klein C.B., 2006. Toxicity and Carcinogenicity of Chromium Compounds in Humans. Crit. Rev. Toxicol., 36(2):155–163.</w:t>
      </w:r>
    </w:p>
    <w:sectPr w:rsidR="00D96A15" w:rsidRPr="00904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89"/>
    <w:rsid w:val="001B6389"/>
    <w:rsid w:val="00586E13"/>
    <w:rsid w:val="005B3AD6"/>
    <w:rsid w:val="006419A7"/>
    <w:rsid w:val="00904C57"/>
    <w:rsid w:val="00953C4A"/>
    <w:rsid w:val="00961432"/>
    <w:rsid w:val="00B648E5"/>
    <w:rsid w:val="00B731EB"/>
    <w:rsid w:val="00D96A15"/>
    <w:rsid w:val="00E10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F180"/>
  <w15:chartTrackingRefBased/>
  <w15:docId w15:val="{73DEBFF3-FF8C-4224-A6AE-D3F91C8D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B63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1B638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6389"/>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1B6389"/>
    <w:rPr>
      <w:rFonts w:ascii="Times New Roman" w:eastAsia="Times New Roman" w:hAnsi="Times New Roman" w:cs="Times New Roman"/>
      <w:b/>
      <w:bCs/>
      <w:kern w:val="0"/>
      <w:sz w:val="36"/>
      <w:szCs w:val="36"/>
      <w:lang w:eastAsia="fr-FR"/>
      <w14:ligatures w14:val="none"/>
    </w:rPr>
  </w:style>
  <w:style w:type="character" w:styleId="lev">
    <w:name w:val="Strong"/>
    <w:basedOn w:val="Policepardfaut"/>
    <w:uiPriority w:val="22"/>
    <w:qFormat/>
    <w:rsid w:val="001B6389"/>
    <w:rPr>
      <w:b/>
      <w:bCs/>
    </w:rPr>
  </w:style>
  <w:style w:type="character" w:styleId="Accentuation">
    <w:name w:val="Emphasis"/>
    <w:basedOn w:val="Policepardfaut"/>
    <w:uiPriority w:val="20"/>
    <w:qFormat/>
    <w:rsid w:val="001B6389"/>
    <w:rPr>
      <w:i/>
      <w:iCs/>
    </w:rPr>
  </w:style>
  <w:style w:type="paragraph" w:customStyle="1" w:styleId="Author">
    <w:name w:val="Author"/>
    <w:uiPriority w:val="99"/>
    <w:rsid w:val="00D96A15"/>
    <w:pPr>
      <w:spacing w:before="360" w:after="40" w:line="240" w:lineRule="auto"/>
      <w:jc w:val="center"/>
    </w:pPr>
    <w:rPr>
      <w:rFonts w:ascii="Times New Roman" w:eastAsia="Times New Roman" w:hAnsi="Times New Roman" w:cs="Times New Roman"/>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17779">
      <w:bodyDiv w:val="1"/>
      <w:marLeft w:val="0"/>
      <w:marRight w:val="0"/>
      <w:marTop w:val="0"/>
      <w:marBottom w:val="0"/>
      <w:divBdr>
        <w:top w:val="none" w:sz="0" w:space="0" w:color="auto"/>
        <w:left w:val="none" w:sz="0" w:space="0" w:color="auto"/>
        <w:bottom w:val="none" w:sz="0" w:space="0" w:color="auto"/>
        <w:right w:val="none" w:sz="0" w:space="0" w:color="auto"/>
      </w:divBdr>
    </w:div>
    <w:div w:id="184774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616</Words>
  <Characters>3394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Mouhamadou Thierno</dc:creator>
  <cp:keywords/>
  <dc:description/>
  <cp:lastModifiedBy>Mouhamadou Thierno</cp:lastModifiedBy>
  <cp:revision>3</cp:revision>
  <dcterms:created xsi:type="dcterms:W3CDTF">2023-08-15T12:05:00Z</dcterms:created>
  <dcterms:modified xsi:type="dcterms:W3CDTF">2023-08-15T13:15:00Z</dcterms:modified>
</cp:coreProperties>
</file>